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FC9" w:rsidRPr="001D0469" w:rsidRDefault="007F1F97" w:rsidP="00903FC9">
      <w:pPr>
        <w:jc w:val="right"/>
        <w:rPr>
          <w:rFonts w:ascii="Source Sans Pro" w:hAnsi="Source Sans Pro" w:cs="Arial"/>
          <w:sz w:val="20"/>
          <w:szCs w:val="28"/>
        </w:rPr>
      </w:pPr>
      <w:r w:rsidRPr="001D0469">
        <w:rPr>
          <w:rFonts w:ascii="Source Sans Pro" w:hAnsi="Source Sans Pro" w:cs="Arial"/>
          <w:sz w:val="20"/>
          <w:szCs w:val="28"/>
        </w:rPr>
        <w:t xml:space="preserve">Berlin, </w:t>
      </w:r>
      <w:r w:rsidR="00E94B9C" w:rsidRPr="00E94B9C">
        <w:rPr>
          <w:rFonts w:ascii="Source Sans Pro" w:hAnsi="Source Sans Pro" w:cs="Arial"/>
          <w:sz w:val="20"/>
          <w:szCs w:val="28"/>
        </w:rPr>
        <w:t>28</w:t>
      </w:r>
      <w:r w:rsidR="00524CB1">
        <w:rPr>
          <w:rFonts w:ascii="Source Sans Pro" w:hAnsi="Source Sans Pro" w:cs="Arial"/>
          <w:sz w:val="20"/>
          <w:szCs w:val="28"/>
        </w:rPr>
        <w:t>.02</w:t>
      </w:r>
      <w:r w:rsidR="00903FC9" w:rsidRPr="001D0469">
        <w:rPr>
          <w:rFonts w:ascii="Source Sans Pro" w:hAnsi="Source Sans Pro" w:cs="Arial"/>
          <w:sz w:val="20"/>
          <w:szCs w:val="28"/>
        </w:rPr>
        <w:t>.2018</w:t>
      </w:r>
    </w:p>
    <w:p w:rsidR="00F443F6" w:rsidRPr="001D0469" w:rsidRDefault="00DF7B6D" w:rsidP="00F443F6">
      <w:pPr>
        <w:rPr>
          <w:rFonts w:ascii="Source Sans Pro" w:hAnsi="Source Sans Pro" w:cs="Arial"/>
          <w:b/>
          <w:sz w:val="28"/>
          <w:szCs w:val="28"/>
        </w:rPr>
      </w:pPr>
      <w:r>
        <w:rPr>
          <w:rFonts w:ascii="Source Sans Pro" w:hAnsi="Source Sans Pro" w:cs="Arial"/>
          <w:b/>
          <w:sz w:val="28"/>
          <w:szCs w:val="28"/>
        </w:rPr>
        <w:t>Textbausteine zur Bewerbung der Fachdiskussion</w:t>
      </w:r>
    </w:p>
    <w:p w:rsidR="00426C1C" w:rsidRPr="001D0469" w:rsidRDefault="00426C1C" w:rsidP="00F443F6">
      <w:pPr>
        <w:rPr>
          <w:rFonts w:ascii="Source Sans Pro" w:hAnsi="Source Sans Pro" w:cs="Arial"/>
          <w:b/>
          <w:sz w:val="24"/>
        </w:rPr>
      </w:pPr>
    </w:p>
    <w:p w:rsidR="00426C1C" w:rsidRPr="001D0469" w:rsidRDefault="00426C1C" w:rsidP="00F443F6">
      <w:pPr>
        <w:rPr>
          <w:rFonts w:ascii="Source Sans Pro" w:hAnsi="Source Sans Pro" w:cs="Arial"/>
          <w:b/>
          <w:sz w:val="24"/>
        </w:rPr>
      </w:pPr>
      <w:r w:rsidRPr="001D0469">
        <w:rPr>
          <w:rFonts w:ascii="Source Sans Pro" w:hAnsi="Source Sans Pro" w:cs="Arial"/>
          <w:b/>
          <w:sz w:val="24"/>
        </w:rPr>
        <w:t xml:space="preserve">Reden Sie mit! </w:t>
      </w:r>
      <w:r w:rsidR="006D7A10">
        <w:rPr>
          <w:rFonts w:ascii="Source Sans Pro" w:hAnsi="Source Sans Pro" w:cs="Arial"/>
          <w:b/>
          <w:sz w:val="24"/>
        </w:rPr>
        <w:t>–</w:t>
      </w:r>
      <w:r w:rsidRPr="001D0469">
        <w:rPr>
          <w:rFonts w:ascii="Source Sans Pro" w:hAnsi="Source Sans Pro" w:cs="Arial"/>
          <w:b/>
          <w:sz w:val="24"/>
        </w:rPr>
        <w:t xml:space="preserve"> </w:t>
      </w:r>
      <w:r w:rsidR="00C952B8">
        <w:rPr>
          <w:rFonts w:ascii="Source Sans Pro" w:hAnsi="Source Sans Pro" w:cs="Arial"/>
          <w:b/>
          <w:sz w:val="24"/>
        </w:rPr>
        <w:t>zum</w:t>
      </w:r>
      <w:r w:rsidR="006D7A10">
        <w:rPr>
          <w:rFonts w:ascii="Source Sans Pro" w:hAnsi="Source Sans Pro" w:cs="Arial"/>
          <w:b/>
          <w:sz w:val="24"/>
        </w:rPr>
        <w:t xml:space="preserve"> </w:t>
      </w:r>
      <w:r w:rsidR="008D0122" w:rsidRPr="001D0469">
        <w:rPr>
          <w:rFonts w:ascii="Source Sans Pro" w:hAnsi="Source Sans Pro" w:cs="Arial"/>
          <w:b/>
          <w:sz w:val="24"/>
        </w:rPr>
        <w:t>Gesamtplan</w:t>
      </w:r>
      <w:r w:rsidR="006D7A10">
        <w:rPr>
          <w:rFonts w:ascii="Source Sans Pro" w:hAnsi="Source Sans Pro" w:cs="Arial"/>
          <w:b/>
          <w:sz w:val="24"/>
        </w:rPr>
        <w:t>-</w:t>
      </w:r>
      <w:r w:rsidR="00C952B8">
        <w:rPr>
          <w:rFonts w:ascii="Source Sans Pro" w:hAnsi="Source Sans Pro" w:cs="Arial"/>
          <w:b/>
          <w:sz w:val="24"/>
        </w:rPr>
        <w:t xml:space="preserve"> und Teilhabeplanverfahren n</w:t>
      </w:r>
      <w:r w:rsidR="008D0122" w:rsidRPr="001D0469">
        <w:rPr>
          <w:rFonts w:ascii="Source Sans Pro" w:hAnsi="Source Sans Pro" w:cs="Arial"/>
          <w:b/>
          <w:sz w:val="24"/>
        </w:rPr>
        <w:t>ach dem BTHG</w:t>
      </w:r>
    </w:p>
    <w:p w:rsidR="001E09D4" w:rsidRPr="001D0469" w:rsidRDefault="001C3350" w:rsidP="00CE1C26">
      <w:pPr>
        <w:rPr>
          <w:rFonts w:ascii="Source Sans Pro" w:hAnsi="Source Sans Pro" w:cs="Arial"/>
          <w:b/>
        </w:rPr>
      </w:pPr>
      <w:r w:rsidRPr="001D0469">
        <w:rPr>
          <w:rFonts w:ascii="Source Sans Pro" w:hAnsi="Source Sans Pro" w:cs="Arial"/>
          <w:b/>
        </w:rPr>
        <w:t xml:space="preserve">Nächste </w:t>
      </w:r>
      <w:r w:rsidR="00903FC9" w:rsidRPr="001D0469">
        <w:rPr>
          <w:rFonts w:ascii="Source Sans Pro" w:hAnsi="Source Sans Pro" w:cs="Arial"/>
          <w:b/>
        </w:rPr>
        <w:t xml:space="preserve">Online-Fachdiskussion </w:t>
      </w:r>
      <w:r w:rsidR="00426C1C" w:rsidRPr="001D0469">
        <w:rPr>
          <w:rFonts w:ascii="Source Sans Pro" w:hAnsi="Source Sans Pro" w:cs="Arial"/>
          <w:b/>
        </w:rPr>
        <w:t xml:space="preserve">des Projekts </w:t>
      </w:r>
      <w:r w:rsidR="00426C1C" w:rsidRPr="001D0469">
        <w:rPr>
          <w:rFonts w:ascii="Source Sans Pro" w:hAnsi="Source Sans Pro" w:cs="Arial"/>
          <w:b/>
          <w:i/>
        </w:rPr>
        <w:t xml:space="preserve">Umsetzungsbegleitung </w:t>
      </w:r>
      <w:proofErr w:type="gramStart"/>
      <w:r w:rsidR="00426C1C" w:rsidRPr="001D0469">
        <w:rPr>
          <w:rFonts w:ascii="Source Sans Pro" w:hAnsi="Source Sans Pro" w:cs="Arial"/>
          <w:b/>
          <w:i/>
        </w:rPr>
        <w:t>Bundesteilhabegesetz</w:t>
      </w:r>
      <w:r w:rsidR="00426C1C" w:rsidRPr="001D0469">
        <w:rPr>
          <w:rFonts w:ascii="Source Sans Pro" w:hAnsi="Source Sans Pro" w:cs="Arial"/>
          <w:b/>
        </w:rPr>
        <w:t xml:space="preserve"> </w:t>
      </w:r>
      <w:r w:rsidR="007E2EFE">
        <w:rPr>
          <w:rFonts w:ascii="Source Sans Pro" w:hAnsi="Source Sans Pro" w:cs="Arial"/>
          <w:b/>
        </w:rPr>
        <w:t xml:space="preserve"> </w:t>
      </w:r>
      <w:r w:rsidR="008D0122" w:rsidRPr="001D0469">
        <w:rPr>
          <w:rFonts w:ascii="Source Sans Pro" w:hAnsi="Source Sans Pro" w:cs="Arial"/>
          <w:b/>
        </w:rPr>
        <w:t>startet</w:t>
      </w:r>
      <w:proofErr w:type="gramEnd"/>
      <w:r w:rsidR="008D0122" w:rsidRPr="001D0469">
        <w:rPr>
          <w:rFonts w:ascii="Source Sans Pro" w:hAnsi="Source Sans Pro" w:cs="Arial"/>
          <w:b/>
        </w:rPr>
        <w:t xml:space="preserve"> am 5. März</w:t>
      </w:r>
      <w:r w:rsidR="00903FC9" w:rsidRPr="001D0469">
        <w:rPr>
          <w:rFonts w:ascii="Source Sans Pro" w:hAnsi="Source Sans Pro" w:cs="Arial"/>
          <w:b/>
        </w:rPr>
        <w:t>.</w:t>
      </w:r>
      <w:r w:rsidR="00AF7ADC" w:rsidRPr="001D0469">
        <w:rPr>
          <w:rFonts w:ascii="Source Sans Pro" w:eastAsia="Times New Roman" w:hAnsi="Source Sans Pro" w:cs="Arial"/>
          <w:color w:val="000000" w:themeColor="text1"/>
        </w:rPr>
        <w:t xml:space="preserve"> </w:t>
      </w:r>
    </w:p>
    <w:p w:rsidR="003C11AA" w:rsidRPr="00BB54C7" w:rsidRDefault="00BB54C7" w:rsidP="00BB54C7">
      <w:pPr>
        <w:spacing w:after="240"/>
        <w:rPr>
          <w:rFonts w:ascii="Source Sans Pro" w:eastAsia="Times New Roman" w:hAnsi="Source Sans Pro" w:cs="Arial"/>
          <w:color w:val="000000" w:themeColor="text1"/>
        </w:rPr>
      </w:pPr>
      <w:r>
        <w:rPr>
          <w:rFonts w:ascii="Source Sans Pro" w:eastAsia="Times New Roman" w:hAnsi="Source Sans Pro" w:cs="Arial"/>
          <w:color w:val="000000" w:themeColor="text1"/>
        </w:rPr>
        <w:t xml:space="preserve">Von A wie Antrag bis Z wie Zusammenarbeit von Rehabilitationsträgern reicht das Thema der nächsten Online-Fachdiskussion des </w:t>
      </w:r>
      <w:r w:rsidRPr="001D0469">
        <w:rPr>
          <w:rFonts w:ascii="Source Sans Pro" w:eastAsia="Times New Roman" w:hAnsi="Source Sans Pro" w:cs="Arial"/>
          <w:color w:val="000000" w:themeColor="text1"/>
        </w:rPr>
        <w:t xml:space="preserve">Projekts </w:t>
      </w:r>
      <w:r w:rsidRPr="001D0469">
        <w:rPr>
          <w:rFonts w:ascii="Source Sans Pro" w:eastAsia="Times New Roman" w:hAnsi="Source Sans Pro" w:cs="Arial"/>
          <w:i/>
          <w:color w:val="000000" w:themeColor="text1"/>
        </w:rPr>
        <w:t>Umsetzungsbegleitung Bundesteilhabegesetz</w:t>
      </w:r>
      <w:r>
        <w:rPr>
          <w:rFonts w:ascii="Source Sans Pro" w:eastAsia="Times New Roman" w:hAnsi="Source Sans Pro" w:cs="Arial"/>
          <w:color w:val="000000" w:themeColor="text1"/>
        </w:rPr>
        <w:t>. Im Zentrum stehen die Verwaltungsverfahren der Gesamt- und Teilhabeplanung, deren Abl</w:t>
      </w:r>
      <w:r w:rsidR="00F97608">
        <w:rPr>
          <w:rFonts w:ascii="Source Sans Pro" w:eastAsia="Times New Roman" w:hAnsi="Source Sans Pro" w:cs="Arial"/>
          <w:color w:val="000000" w:themeColor="text1"/>
        </w:rPr>
        <w:t>äufe und Zusammenspiel. Vom 5. b</w:t>
      </w:r>
      <w:r>
        <w:rPr>
          <w:rFonts w:ascii="Source Sans Pro" w:eastAsia="Times New Roman" w:hAnsi="Source Sans Pro" w:cs="Arial"/>
          <w:color w:val="000000" w:themeColor="text1"/>
        </w:rPr>
        <w:t>is 29. März können Fachpublikum und Interessierte Fragen</w:t>
      </w:r>
      <w:r w:rsidR="007E2EFE">
        <w:rPr>
          <w:rFonts w:ascii="Source Sans Pro" w:eastAsia="Times New Roman" w:hAnsi="Source Sans Pro" w:cs="Arial"/>
          <w:color w:val="000000" w:themeColor="text1"/>
        </w:rPr>
        <w:t xml:space="preserve">, </w:t>
      </w:r>
      <w:r>
        <w:rPr>
          <w:rFonts w:ascii="Source Sans Pro" w:eastAsia="Times New Roman" w:hAnsi="Source Sans Pro" w:cs="Arial"/>
          <w:color w:val="000000" w:themeColor="text1"/>
        </w:rPr>
        <w:t xml:space="preserve"> Beiträge </w:t>
      </w:r>
      <w:r w:rsidR="007E2EFE">
        <w:rPr>
          <w:rFonts w:ascii="Source Sans Pro" w:eastAsia="Times New Roman" w:hAnsi="Source Sans Pro" w:cs="Arial"/>
          <w:color w:val="000000" w:themeColor="text1"/>
        </w:rPr>
        <w:t xml:space="preserve">und gute Beispiele aus der eigenen Praxis </w:t>
      </w:r>
      <w:r>
        <w:rPr>
          <w:rFonts w:ascii="Source Sans Pro" w:eastAsia="Times New Roman" w:hAnsi="Source Sans Pro" w:cs="Arial"/>
          <w:color w:val="000000" w:themeColor="text1"/>
        </w:rPr>
        <w:t>zum Thema „</w:t>
      </w:r>
      <w:r w:rsidRPr="001D0469">
        <w:rPr>
          <w:rFonts w:ascii="Source Sans Pro" w:eastAsia="Times New Roman" w:hAnsi="Source Sans Pro" w:cs="Arial"/>
          <w:color w:val="000000" w:themeColor="text1"/>
        </w:rPr>
        <w:t xml:space="preserve">Gesamtplanverfahren – </w:t>
      </w:r>
      <w:r>
        <w:rPr>
          <w:rFonts w:ascii="Source Sans Pro" w:eastAsia="Times New Roman" w:hAnsi="Source Sans Pro" w:cs="Arial"/>
          <w:color w:val="000000" w:themeColor="text1"/>
        </w:rPr>
        <w:t xml:space="preserve">Teilhabeplanverfahren - </w:t>
      </w:r>
      <w:r w:rsidRPr="001D0469">
        <w:rPr>
          <w:rFonts w:ascii="Source Sans Pro" w:eastAsia="Times New Roman" w:hAnsi="Source Sans Pro" w:cs="Arial"/>
          <w:color w:val="000000" w:themeColor="text1"/>
        </w:rPr>
        <w:t>Chance für Leistungen wie aus einer Hand“</w:t>
      </w:r>
      <w:r>
        <w:rPr>
          <w:rFonts w:ascii="Source Sans Pro" w:eastAsia="Times New Roman" w:hAnsi="Source Sans Pro" w:cs="Arial"/>
          <w:color w:val="000000" w:themeColor="text1"/>
        </w:rPr>
        <w:t xml:space="preserve"> unter </w:t>
      </w:r>
      <w:hyperlink r:id="rId8" w:history="1">
        <w:r w:rsidRPr="00A53BE8">
          <w:rPr>
            <w:rStyle w:val="Hyperlink"/>
            <w:rFonts w:ascii="Source Sans Pro" w:eastAsia="Times New Roman" w:hAnsi="Source Sans Pro" w:cs="Arial"/>
            <w:color w:val="E2007A"/>
          </w:rPr>
          <w:t>www.umsetzungsbegleitung-bthg.de</w:t>
        </w:r>
      </w:hyperlink>
      <w:r>
        <w:rPr>
          <w:rFonts w:ascii="Source Sans Pro" w:eastAsia="Times New Roman" w:hAnsi="Source Sans Pro" w:cs="Arial"/>
          <w:color w:val="000000" w:themeColor="text1"/>
        </w:rPr>
        <w:t xml:space="preserve"> einstellen.</w:t>
      </w:r>
    </w:p>
    <w:p w:rsidR="002421CA" w:rsidRDefault="00C952B8" w:rsidP="00C952B8">
      <w:pPr>
        <w:spacing w:after="240"/>
        <w:rPr>
          <w:rFonts w:ascii="Source Sans Pro" w:eastAsia="Times New Roman" w:hAnsi="Source Sans Pro" w:cs="Arial"/>
          <w:color w:val="000000" w:themeColor="text1"/>
        </w:rPr>
      </w:pPr>
      <w:r>
        <w:rPr>
          <w:rFonts w:ascii="Source Sans Pro" w:eastAsia="Times New Roman" w:hAnsi="Source Sans Pro" w:cs="Arial"/>
          <w:color w:val="000000" w:themeColor="text1"/>
        </w:rPr>
        <w:t xml:space="preserve">Mit </w:t>
      </w:r>
      <w:r w:rsidR="003C11AA">
        <w:rPr>
          <w:rFonts w:ascii="Source Sans Pro" w:eastAsia="Times New Roman" w:hAnsi="Source Sans Pro" w:cs="Arial"/>
          <w:color w:val="000000" w:themeColor="text1"/>
        </w:rPr>
        <w:t xml:space="preserve">dem Jahreswechsel </w:t>
      </w:r>
      <w:r w:rsidRPr="00C952B8">
        <w:rPr>
          <w:rFonts w:ascii="Source Sans Pro" w:eastAsia="Times New Roman" w:hAnsi="Source Sans Pro" w:cs="Arial"/>
          <w:color w:val="000000" w:themeColor="text1"/>
        </w:rPr>
        <w:t>hat der Gesetzgeber de</w:t>
      </w:r>
      <w:r>
        <w:rPr>
          <w:rFonts w:ascii="Source Sans Pro" w:eastAsia="Times New Roman" w:hAnsi="Source Sans Pro" w:cs="Arial"/>
          <w:color w:val="000000" w:themeColor="text1"/>
        </w:rPr>
        <w:t>taillierte Regelung</w:t>
      </w:r>
      <w:r w:rsidR="00BB54C7">
        <w:rPr>
          <w:rFonts w:ascii="Source Sans Pro" w:eastAsia="Times New Roman" w:hAnsi="Source Sans Pro" w:cs="Arial"/>
          <w:color w:val="000000" w:themeColor="text1"/>
        </w:rPr>
        <w:t>en für d</w:t>
      </w:r>
      <w:r w:rsidR="00963E9B">
        <w:rPr>
          <w:rFonts w:ascii="Source Sans Pro" w:eastAsia="Times New Roman" w:hAnsi="Source Sans Pro" w:cs="Arial"/>
          <w:color w:val="000000" w:themeColor="text1"/>
        </w:rPr>
        <w:t>ie</w:t>
      </w:r>
      <w:r w:rsidR="00BB54C7">
        <w:rPr>
          <w:rFonts w:ascii="Source Sans Pro" w:eastAsia="Times New Roman" w:hAnsi="Source Sans Pro" w:cs="Arial"/>
          <w:color w:val="000000" w:themeColor="text1"/>
        </w:rPr>
        <w:t xml:space="preserve"> Gesamtplan</w:t>
      </w:r>
      <w:r w:rsidR="00963E9B">
        <w:rPr>
          <w:rFonts w:ascii="Source Sans Pro" w:eastAsia="Times New Roman" w:hAnsi="Source Sans Pro" w:cs="Arial"/>
          <w:color w:val="000000" w:themeColor="text1"/>
        </w:rPr>
        <w:t>ung nach §§ 141 ff. SGB XII (ab 01. Januar 2020: §§ 117 ff. SGB IX)</w:t>
      </w:r>
      <w:r>
        <w:rPr>
          <w:rFonts w:ascii="Source Sans Pro" w:eastAsia="Times New Roman" w:hAnsi="Source Sans Pro" w:cs="Arial"/>
          <w:color w:val="000000" w:themeColor="text1"/>
        </w:rPr>
        <w:t xml:space="preserve"> eingeführt, </w:t>
      </w:r>
      <w:r w:rsidR="003C11AA">
        <w:rPr>
          <w:rFonts w:ascii="Source Sans Pro" w:eastAsia="Times New Roman" w:hAnsi="Source Sans Pro" w:cs="Arial"/>
          <w:color w:val="000000" w:themeColor="text1"/>
        </w:rPr>
        <w:t xml:space="preserve">mit dem Träger der Eingliederungshilfe </w:t>
      </w:r>
      <w:r w:rsidR="0093776B">
        <w:rPr>
          <w:rFonts w:ascii="Source Sans Pro" w:eastAsia="Times New Roman" w:hAnsi="Source Sans Pro" w:cs="Arial"/>
          <w:color w:val="000000" w:themeColor="text1"/>
        </w:rPr>
        <w:t>personenzentrierte und bedarfsgerechte</w:t>
      </w:r>
      <w:r>
        <w:rPr>
          <w:rFonts w:ascii="Source Sans Pro" w:eastAsia="Times New Roman" w:hAnsi="Source Sans Pro" w:cs="Arial"/>
          <w:color w:val="000000" w:themeColor="text1"/>
        </w:rPr>
        <w:t xml:space="preserve"> Leistungen </w:t>
      </w:r>
      <w:r w:rsidR="003C11AA">
        <w:rPr>
          <w:rFonts w:ascii="Source Sans Pro" w:eastAsia="Times New Roman" w:hAnsi="Source Sans Pro" w:cs="Arial"/>
          <w:color w:val="000000" w:themeColor="text1"/>
        </w:rPr>
        <w:t>feststellen sollen</w:t>
      </w:r>
      <w:r w:rsidR="0093776B">
        <w:rPr>
          <w:rFonts w:ascii="Source Sans Pro" w:eastAsia="Times New Roman" w:hAnsi="Source Sans Pro" w:cs="Arial"/>
          <w:color w:val="000000" w:themeColor="text1"/>
        </w:rPr>
        <w:t xml:space="preserve">. </w:t>
      </w:r>
      <w:r w:rsidR="003C11AA">
        <w:rPr>
          <w:rFonts w:ascii="Source Sans Pro" w:eastAsia="Times New Roman" w:hAnsi="Source Sans Pro" w:cs="Arial"/>
          <w:color w:val="000000" w:themeColor="text1"/>
        </w:rPr>
        <w:t xml:space="preserve">In dieses </w:t>
      </w:r>
      <w:r w:rsidR="00F67B8A">
        <w:rPr>
          <w:rFonts w:ascii="Source Sans Pro" w:eastAsia="Times New Roman" w:hAnsi="Source Sans Pro" w:cs="Arial"/>
          <w:color w:val="000000" w:themeColor="text1"/>
        </w:rPr>
        <w:t>werden nun</w:t>
      </w:r>
      <w:r w:rsidR="003C11AA">
        <w:rPr>
          <w:rFonts w:ascii="Source Sans Pro" w:eastAsia="Times New Roman" w:hAnsi="Source Sans Pro" w:cs="Arial"/>
          <w:color w:val="000000" w:themeColor="text1"/>
        </w:rPr>
        <w:t xml:space="preserve"> </w:t>
      </w:r>
      <w:r w:rsidR="002421CA">
        <w:rPr>
          <w:rFonts w:ascii="Source Sans Pro" w:eastAsia="Times New Roman" w:hAnsi="Source Sans Pro" w:cs="Arial"/>
          <w:color w:val="000000" w:themeColor="text1"/>
        </w:rPr>
        <w:t>auch die Träger der Grundsicherung und der gesetzlichen Pflegeversicherung einbez</w:t>
      </w:r>
      <w:r w:rsidR="00F67B8A">
        <w:rPr>
          <w:rFonts w:ascii="Source Sans Pro" w:eastAsia="Times New Roman" w:hAnsi="Source Sans Pro" w:cs="Arial"/>
          <w:color w:val="000000" w:themeColor="text1"/>
        </w:rPr>
        <w:t>ogen</w:t>
      </w:r>
      <w:r w:rsidR="002421CA">
        <w:rPr>
          <w:rFonts w:ascii="Source Sans Pro" w:eastAsia="Times New Roman" w:hAnsi="Source Sans Pro" w:cs="Arial"/>
          <w:color w:val="000000" w:themeColor="text1"/>
        </w:rPr>
        <w:t>.</w:t>
      </w:r>
      <w:r w:rsidR="00F67B8A">
        <w:rPr>
          <w:rFonts w:ascii="Source Sans Pro" w:eastAsia="Times New Roman" w:hAnsi="Source Sans Pro" w:cs="Arial"/>
          <w:color w:val="000000" w:themeColor="text1"/>
        </w:rPr>
        <w:t xml:space="preserve"> </w:t>
      </w:r>
      <w:r w:rsidR="0093776B">
        <w:rPr>
          <w:rFonts w:ascii="Source Sans Pro" w:eastAsia="Times New Roman" w:hAnsi="Source Sans Pro" w:cs="Arial"/>
          <w:color w:val="000000" w:themeColor="text1"/>
        </w:rPr>
        <w:t xml:space="preserve">Zugleich wurde </w:t>
      </w:r>
      <w:r w:rsidR="00963E9B">
        <w:rPr>
          <w:rFonts w:ascii="Source Sans Pro" w:eastAsia="Times New Roman" w:hAnsi="Source Sans Pro" w:cs="Arial"/>
          <w:color w:val="000000" w:themeColor="text1"/>
        </w:rPr>
        <w:t xml:space="preserve">in den </w:t>
      </w:r>
      <w:bookmarkStart w:id="0" w:name="_GoBack"/>
      <w:bookmarkEnd w:id="0"/>
      <w:r w:rsidR="00963E9B">
        <w:rPr>
          <w:rFonts w:ascii="Source Sans Pro" w:eastAsia="Times New Roman" w:hAnsi="Source Sans Pro" w:cs="Arial"/>
          <w:color w:val="000000" w:themeColor="text1"/>
        </w:rPr>
        <w:t xml:space="preserve">§§ 14-26 SGB IX </w:t>
      </w:r>
      <w:r w:rsidR="0093776B">
        <w:rPr>
          <w:rFonts w:ascii="Source Sans Pro" w:eastAsia="Times New Roman" w:hAnsi="Source Sans Pro" w:cs="Arial"/>
          <w:color w:val="000000" w:themeColor="text1"/>
        </w:rPr>
        <w:t xml:space="preserve">das Teilhabeplanverfahren geregelt, </w:t>
      </w:r>
      <w:r w:rsidR="003C11AA">
        <w:rPr>
          <w:rFonts w:ascii="Source Sans Pro" w:eastAsia="Times New Roman" w:hAnsi="Source Sans Pro" w:cs="Arial"/>
          <w:color w:val="000000" w:themeColor="text1"/>
        </w:rPr>
        <w:t xml:space="preserve">das die Koordination und Kooperation unter den Rehabilitationsträgern regelt. Ziel des Verfahrens ist es, komplexe Rehabilitations- und Teilhabeansprüche </w:t>
      </w:r>
      <w:r w:rsidR="00F67B8A">
        <w:rPr>
          <w:rFonts w:ascii="Source Sans Pro" w:eastAsia="Times New Roman" w:hAnsi="Source Sans Pro" w:cs="Arial"/>
          <w:color w:val="000000" w:themeColor="text1"/>
        </w:rPr>
        <w:t xml:space="preserve">von Menschen mit Behinderungen </w:t>
      </w:r>
      <w:r w:rsidR="003C11AA">
        <w:rPr>
          <w:rFonts w:ascii="Source Sans Pro" w:eastAsia="Times New Roman" w:hAnsi="Source Sans Pro" w:cs="Arial"/>
          <w:color w:val="000000" w:themeColor="text1"/>
        </w:rPr>
        <w:t xml:space="preserve">in einem überschaubaren Zeitraum „wie aus einer Hand“ zu </w:t>
      </w:r>
      <w:r w:rsidR="00F67B8A">
        <w:rPr>
          <w:rFonts w:ascii="Source Sans Pro" w:eastAsia="Times New Roman" w:hAnsi="Source Sans Pro" w:cs="Arial"/>
          <w:color w:val="000000" w:themeColor="text1"/>
        </w:rPr>
        <w:t>bearbeiten</w:t>
      </w:r>
      <w:r w:rsidR="003C11AA">
        <w:rPr>
          <w:rFonts w:ascii="Source Sans Pro" w:eastAsia="Times New Roman" w:hAnsi="Source Sans Pro" w:cs="Arial"/>
          <w:color w:val="000000" w:themeColor="text1"/>
        </w:rPr>
        <w:t xml:space="preserve">. </w:t>
      </w:r>
      <w:proofErr w:type="gramStart"/>
      <w:r w:rsidR="002421CA">
        <w:rPr>
          <w:rFonts w:ascii="Source Sans Pro" w:eastAsia="Times New Roman" w:hAnsi="Source Sans Pro" w:cs="Arial"/>
          <w:color w:val="000000" w:themeColor="text1"/>
        </w:rPr>
        <w:t>Das</w:t>
      </w:r>
      <w:proofErr w:type="gramEnd"/>
      <w:r w:rsidR="002421CA">
        <w:rPr>
          <w:rFonts w:ascii="Source Sans Pro" w:eastAsia="Times New Roman" w:hAnsi="Source Sans Pro" w:cs="Arial"/>
          <w:color w:val="000000" w:themeColor="text1"/>
        </w:rPr>
        <w:t xml:space="preserve"> Gesamtplanverfahren der Eingliederungshilfe wird in diesen Fällen Bestandteil des Teilhabeplanverfahrens. </w:t>
      </w:r>
    </w:p>
    <w:p w:rsidR="00D9613F" w:rsidRPr="001D0469" w:rsidRDefault="00A0065E" w:rsidP="00A53BE8">
      <w:pPr>
        <w:spacing w:after="240"/>
        <w:rPr>
          <w:rFonts w:ascii="Source Sans Pro" w:eastAsia="Times New Roman" w:hAnsi="Source Sans Pro" w:cs="Arial"/>
          <w:color w:val="000000" w:themeColor="text1"/>
        </w:rPr>
      </w:pPr>
      <w:r w:rsidRPr="001D0469">
        <w:rPr>
          <w:rFonts w:ascii="Source Sans Pro" w:eastAsia="Times New Roman" w:hAnsi="Source Sans Pro" w:cs="Arial"/>
          <w:color w:val="000000" w:themeColor="text1"/>
        </w:rPr>
        <w:t>Die Fachdiskussion des Projekts Umsetzungsbegleitung Bundesteilhabegesetz bietet</w:t>
      </w:r>
      <w:r w:rsidR="00F67B8A">
        <w:rPr>
          <w:rFonts w:ascii="Source Sans Pro" w:eastAsia="Times New Roman" w:hAnsi="Source Sans Pro" w:cs="Arial"/>
          <w:color w:val="000000" w:themeColor="text1"/>
        </w:rPr>
        <w:t xml:space="preserve"> insbesondere Leitungs- und</w:t>
      </w:r>
      <w:r w:rsidRPr="001D0469">
        <w:rPr>
          <w:rFonts w:ascii="Source Sans Pro" w:eastAsia="Times New Roman" w:hAnsi="Source Sans Pro" w:cs="Arial"/>
          <w:color w:val="000000" w:themeColor="text1"/>
        </w:rPr>
        <w:t xml:space="preserve"> Fach</w:t>
      </w:r>
      <w:r w:rsidR="00F67B8A">
        <w:rPr>
          <w:rFonts w:ascii="Source Sans Pro" w:eastAsia="Times New Roman" w:hAnsi="Source Sans Pro" w:cs="Arial"/>
          <w:color w:val="000000" w:themeColor="text1"/>
        </w:rPr>
        <w:t>kräften</w:t>
      </w:r>
      <w:r w:rsidRPr="001D0469">
        <w:rPr>
          <w:rFonts w:ascii="Source Sans Pro" w:eastAsia="Times New Roman" w:hAnsi="Source Sans Pro" w:cs="Arial"/>
          <w:color w:val="000000" w:themeColor="text1"/>
        </w:rPr>
        <w:t xml:space="preserve"> die Möglichkeit, Antworten auf ihre Fragen und Beiträge zum Gesamtplan</w:t>
      </w:r>
      <w:r w:rsidR="00CE3F74">
        <w:rPr>
          <w:rFonts w:ascii="Source Sans Pro" w:eastAsia="Times New Roman" w:hAnsi="Source Sans Pro" w:cs="Arial"/>
          <w:color w:val="000000" w:themeColor="text1"/>
        </w:rPr>
        <w:t>- und Teilhabeplanverfahren</w:t>
      </w:r>
      <w:r w:rsidRPr="001D0469">
        <w:rPr>
          <w:rFonts w:ascii="Source Sans Pro" w:eastAsia="Times New Roman" w:hAnsi="Source Sans Pro" w:cs="Arial"/>
          <w:color w:val="000000" w:themeColor="text1"/>
        </w:rPr>
        <w:t>, zum Zusammenspiel beider Prozesse sowie zur Einbindung der Betroffenen zu erhalten. Antworten werden durch das Projektteam und ausgewiesene Expertinnen und Experten erarbeitet und Mitte April im BTHG-Kompass</w:t>
      </w:r>
      <w:r w:rsidR="00FF30E6" w:rsidRPr="001D0469">
        <w:rPr>
          <w:rFonts w:ascii="Source Sans Pro" w:eastAsia="Times New Roman" w:hAnsi="Source Sans Pro" w:cs="Arial"/>
          <w:color w:val="000000" w:themeColor="text1"/>
        </w:rPr>
        <w:t>, einem stetig wachsenden Kompendium zum Bundesteilhabegesetz,</w:t>
      </w:r>
      <w:r w:rsidRPr="001D0469">
        <w:rPr>
          <w:rFonts w:ascii="Source Sans Pro" w:eastAsia="Times New Roman" w:hAnsi="Source Sans Pro" w:cs="Arial"/>
          <w:color w:val="000000" w:themeColor="text1"/>
        </w:rPr>
        <w:t xml:space="preserve"> </w:t>
      </w:r>
      <w:r w:rsidR="00FF30E6" w:rsidRPr="001D0469">
        <w:rPr>
          <w:rFonts w:ascii="Source Sans Pro" w:eastAsia="Times New Roman" w:hAnsi="Source Sans Pro" w:cs="Arial"/>
          <w:color w:val="000000" w:themeColor="text1"/>
        </w:rPr>
        <w:t xml:space="preserve">auf </w:t>
      </w:r>
      <w:r w:rsidR="00A53BE8">
        <w:rPr>
          <w:rFonts w:ascii="Source Sans Pro" w:eastAsia="Times New Roman" w:hAnsi="Source Sans Pro" w:cs="Arial"/>
          <w:color w:val="000000" w:themeColor="text1"/>
        </w:rPr>
        <w:br/>
      </w:r>
      <w:hyperlink r:id="rId9" w:history="1">
        <w:r w:rsidR="008D3B04" w:rsidRPr="008D3B04">
          <w:rPr>
            <w:rStyle w:val="Hyperlink"/>
            <w:rFonts w:ascii="Source Sans Pro" w:eastAsia="Times New Roman" w:hAnsi="Source Sans Pro" w:cs="Arial"/>
            <w:color w:val="E2007A"/>
          </w:rPr>
          <w:t>www.umsetzungsbegleitung-bthg.de/bthg-kompass/</w:t>
        </w:r>
      </w:hyperlink>
      <w:r w:rsidR="00FF30E6" w:rsidRPr="001D0469">
        <w:rPr>
          <w:rFonts w:ascii="Source Sans Pro" w:eastAsia="Times New Roman" w:hAnsi="Source Sans Pro" w:cs="Arial"/>
          <w:color w:val="000000" w:themeColor="text1"/>
        </w:rPr>
        <w:t xml:space="preserve"> veröffentlicht</w:t>
      </w:r>
      <w:r w:rsidR="001E39D5" w:rsidRPr="001D0469">
        <w:rPr>
          <w:rFonts w:ascii="Source Sans Pro" w:eastAsia="Times New Roman" w:hAnsi="Source Sans Pro" w:cs="Arial"/>
          <w:color w:val="000000" w:themeColor="text1"/>
        </w:rPr>
        <w:t>.</w:t>
      </w:r>
    </w:p>
    <w:p w:rsidR="00A0065E" w:rsidRPr="001D0469" w:rsidRDefault="00A0065E" w:rsidP="006301AB">
      <w:pPr>
        <w:spacing w:after="0"/>
        <w:rPr>
          <w:rFonts w:ascii="Source Sans Pro" w:eastAsia="Times New Roman" w:hAnsi="Source Sans Pro" w:cs="Arial"/>
          <w:color w:val="000000" w:themeColor="text1"/>
          <w:sz w:val="20"/>
          <w:szCs w:val="18"/>
          <w:u w:val="single"/>
        </w:rPr>
      </w:pPr>
    </w:p>
    <w:p w:rsidR="006301AB" w:rsidRPr="001D0469" w:rsidRDefault="006301AB" w:rsidP="006301AB">
      <w:pPr>
        <w:spacing w:after="0"/>
        <w:rPr>
          <w:rFonts w:ascii="Source Sans Pro" w:eastAsia="Times New Roman" w:hAnsi="Source Sans Pro" w:cs="Arial"/>
          <w:color w:val="000000" w:themeColor="text1"/>
          <w:sz w:val="20"/>
          <w:szCs w:val="18"/>
          <w:u w:val="single"/>
        </w:rPr>
      </w:pPr>
      <w:r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  <w:u w:val="single"/>
        </w:rPr>
        <w:t>Über das Projekt:</w:t>
      </w:r>
    </w:p>
    <w:p w:rsidR="00903FC9" w:rsidRPr="001D0469" w:rsidRDefault="00583C1E" w:rsidP="006301AB">
      <w:pPr>
        <w:spacing w:after="0"/>
        <w:rPr>
          <w:rFonts w:ascii="Source Sans Pro" w:eastAsia="Times New Roman" w:hAnsi="Source Sans Pro" w:cs="Arial"/>
          <w:color w:val="000000" w:themeColor="text1"/>
          <w:sz w:val="20"/>
          <w:szCs w:val="18"/>
        </w:rPr>
      </w:pPr>
      <w:r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</w:rPr>
        <w:t>Das</w:t>
      </w:r>
      <w:r w:rsidR="00903FC9"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</w:rPr>
        <w:t xml:space="preserve"> Projekt </w:t>
      </w:r>
      <w:r w:rsidR="00903FC9" w:rsidRPr="001D0469">
        <w:rPr>
          <w:rFonts w:ascii="Source Sans Pro" w:eastAsia="Times New Roman" w:hAnsi="Source Sans Pro" w:cs="Arial"/>
          <w:i/>
          <w:color w:val="000000" w:themeColor="text1"/>
          <w:sz w:val="20"/>
          <w:szCs w:val="18"/>
        </w:rPr>
        <w:t>Umsetzungsbegleitung Bundesteilhabegesetz</w:t>
      </w:r>
      <w:r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</w:rPr>
        <w:t xml:space="preserve"> hat d</w:t>
      </w:r>
      <w:r w:rsidR="00903FC9"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</w:rPr>
        <w:t>er Gesetzgeber im Einvernehmen mit den Ländern zur Unterstützung der zukünftigen Träger der E</w:t>
      </w:r>
      <w:r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</w:rPr>
        <w:t>ingliederungshilfe initiiert</w:t>
      </w:r>
      <w:r w:rsidR="00903FC9"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</w:rPr>
        <w:t xml:space="preserve">. Das Projekt wird aufgrund eines Beschlusses des Deutschen Bundestags bis zum 31. Dezember 2019 durch das </w:t>
      </w:r>
      <w:r w:rsidR="00903FC9"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</w:rPr>
        <w:lastRenderedPageBreak/>
        <w:t>Bundesministerium für Arbeit und Soziales gefördert. Träger ist der Deutsche Verein für öffentliche und private Fürsorge e.V.</w:t>
      </w:r>
    </w:p>
    <w:p w:rsidR="00903FC9" w:rsidRPr="001D0469" w:rsidRDefault="00903FC9" w:rsidP="006301AB">
      <w:pPr>
        <w:pStyle w:val="4helvetica12ptregschwarz"/>
        <w:spacing w:before="0" w:beforeAutospacing="0" w:after="0" w:afterAutospacing="0" w:line="360" w:lineRule="auto"/>
        <w:jc w:val="both"/>
        <w:rPr>
          <w:rFonts w:ascii="Source Sans Pro" w:eastAsia="Times New Roman" w:hAnsi="Source Sans Pro" w:cs="Arial"/>
          <w:color w:val="000000" w:themeColor="text1"/>
          <w:szCs w:val="22"/>
        </w:rPr>
      </w:pPr>
      <w:r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</w:rPr>
        <w:t xml:space="preserve">Mehr Informationen zum Projekt finden Sie unter </w:t>
      </w:r>
      <w:hyperlink r:id="rId10" w:history="1">
        <w:r w:rsidRPr="009A4955">
          <w:rPr>
            <w:rStyle w:val="Hyperlink"/>
            <w:rFonts w:ascii="Source Sans Pro" w:eastAsia="Times New Roman" w:hAnsi="Source Sans Pro" w:cs="Arial"/>
            <w:color w:val="E2007A"/>
            <w:sz w:val="20"/>
            <w:szCs w:val="18"/>
          </w:rPr>
          <w:t>www.umsetzungsbegleitung-bthg.de/projekt</w:t>
        </w:r>
      </w:hyperlink>
      <w:r w:rsidRPr="001D0469">
        <w:rPr>
          <w:rFonts w:ascii="Source Sans Pro" w:eastAsia="Times New Roman" w:hAnsi="Source Sans Pro" w:cs="Arial"/>
          <w:color w:val="000000" w:themeColor="text1"/>
          <w:sz w:val="20"/>
          <w:szCs w:val="18"/>
        </w:rPr>
        <w:t>.</w:t>
      </w:r>
      <w:r w:rsidRPr="001D0469">
        <w:rPr>
          <w:rFonts w:ascii="Source Sans Pro" w:eastAsia="Times New Roman" w:hAnsi="Source Sans Pro" w:cs="Arial"/>
          <w:color w:val="000000" w:themeColor="text1"/>
          <w:szCs w:val="22"/>
        </w:rPr>
        <w:t xml:space="preserve"> </w:t>
      </w:r>
    </w:p>
    <w:p w:rsidR="00903FC9" w:rsidRPr="001D0469" w:rsidRDefault="00903FC9" w:rsidP="00903FC9">
      <w:pPr>
        <w:pStyle w:val="4helvetica12ptregschwarz"/>
        <w:spacing w:before="0" w:beforeAutospacing="0" w:after="0" w:afterAutospacing="0" w:line="360" w:lineRule="auto"/>
        <w:jc w:val="both"/>
        <w:rPr>
          <w:rFonts w:ascii="Source Sans Pro" w:eastAsia="Times New Roman" w:hAnsi="Source Sans Pro" w:cs="Arial"/>
          <w:color w:val="000000" w:themeColor="text1"/>
          <w:sz w:val="22"/>
          <w:szCs w:val="22"/>
        </w:rPr>
      </w:pPr>
    </w:p>
    <w:p w:rsidR="00903FC9" w:rsidRPr="001D0469" w:rsidRDefault="00903FC9" w:rsidP="00903FC9">
      <w:pPr>
        <w:pStyle w:val="6Helvetica11ptregschwarz"/>
        <w:spacing w:line="360" w:lineRule="auto"/>
        <w:jc w:val="both"/>
        <w:rPr>
          <w:rFonts w:ascii="Source Sans Pro" w:hAnsi="Source Sans Pro"/>
          <w:b/>
          <w:szCs w:val="22"/>
        </w:rPr>
      </w:pPr>
    </w:p>
    <w:p w:rsidR="00903FC9" w:rsidRPr="001D0469" w:rsidRDefault="00960A6C" w:rsidP="00903FC9">
      <w:pPr>
        <w:pStyle w:val="6Helvetica11ptregschwarz"/>
        <w:spacing w:line="360" w:lineRule="auto"/>
        <w:jc w:val="both"/>
        <w:rPr>
          <w:rFonts w:ascii="Source Sans Pro" w:hAnsi="Source Sans Pro"/>
          <w:b/>
          <w:sz w:val="20"/>
          <w:szCs w:val="22"/>
        </w:rPr>
      </w:pPr>
      <w:r>
        <w:rPr>
          <w:rFonts w:ascii="Source Sans Pro" w:hAnsi="Source Sans Pro"/>
          <w:b/>
          <w:sz w:val="20"/>
          <w:szCs w:val="22"/>
        </w:rPr>
        <w:t>K</w:t>
      </w:r>
      <w:r w:rsidR="00903FC9" w:rsidRPr="001D0469">
        <w:rPr>
          <w:rFonts w:ascii="Source Sans Pro" w:hAnsi="Source Sans Pro"/>
          <w:b/>
          <w:sz w:val="20"/>
          <w:szCs w:val="22"/>
        </w:rPr>
        <w:t>ontakt:</w:t>
      </w:r>
    </w:p>
    <w:p w:rsidR="00903FC9" w:rsidRPr="001D0469" w:rsidRDefault="00903FC9" w:rsidP="00D77DC5">
      <w:pPr>
        <w:pStyle w:val="6Helvetica11ptregschwarz"/>
        <w:spacing w:line="240" w:lineRule="auto"/>
        <w:jc w:val="both"/>
        <w:rPr>
          <w:rFonts w:ascii="Source Sans Pro" w:hAnsi="Source Sans Pro"/>
          <w:sz w:val="20"/>
          <w:szCs w:val="22"/>
        </w:rPr>
      </w:pPr>
      <w:r w:rsidRPr="001D0469">
        <w:rPr>
          <w:rFonts w:ascii="Source Sans Pro" w:hAnsi="Source Sans Pro"/>
          <w:sz w:val="20"/>
          <w:szCs w:val="22"/>
        </w:rPr>
        <w:t>Mechthild Nigbur</w:t>
      </w:r>
    </w:p>
    <w:p w:rsidR="00D77DC5" w:rsidRPr="001D0469" w:rsidRDefault="00D77DC5" w:rsidP="00D77DC5">
      <w:pPr>
        <w:pStyle w:val="6Helvetica11ptregschwarz"/>
        <w:spacing w:line="240" w:lineRule="auto"/>
        <w:jc w:val="both"/>
        <w:rPr>
          <w:rFonts w:ascii="Source Sans Pro" w:hAnsi="Source Sans Pro"/>
          <w:sz w:val="20"/>
          <w:szCs w:val="22"/>
        </w:rPr>
      </w:pPr>
      <w:r w:rsidRPr="001D0469">
        <w:rPr>
          <w:rFonts w:ascii="Source Sans Pro" w:hAnsi="Source Sans Pro"/>
          <w:sz w:val="20"/>
          <w:szCs w:val="22"/>
        </w:rPr>
        <w:t>Online-Redakteurin</w:t>
      </w:r>
    </w:p>
    <w:p w:rsidR="00903FC9" w:rsidRPr="001D0469" w:rsidRDefault="00903FC9" w:rsidP="00D77DC5">
      <w:pPr>
        <w:pStyle w:val="6Helvetica11ptregschwarz"/>
        <w:spacing w:line="240" w:lineRule="auto"/>
        <w:jc w:val="both"/>
        <w:rPr>
          <w:rFonts w:ascii="Source Sans Pro" w:hAnsi="Source Sans Pro"/>
          <w:sz w:val="20"/>
          <w:szCs w:val="22"/>
        </w:rPr>
      </w:pPr>
      <w:r w:rsidRPr="001D0469">
        <w:rPr>
          <w:rFonts w:ascii="Source Sans Pro" w:hAnsi="Source Sans Pro"/>
          <w:sz w:val="20"/>
          <w:szCs w:val="22"/>
        </w:rPr>
        <w:t>Telefon: 030-62980-521</w:t>
      </w:r>
    </w:p>
    <w:p w:rsidR="00903FC9" w:rsidRPr="001D0469" w:rsidRDefault="00903FC9" w:rsidP="00D77DC5">
      <w:pPr>
        <w:pStyle w:val="6Helvetica11ptregschwarz"/>
        <w:spacing w:line="240" w:lineRule="auto"/>
        <w:jc w:val="both"/>
        <w:rPr>
          <w:rFonts w:ascii="Source Sans Pro" w:hAnsi="Source Sans Pro"/>
          <w:sz w:val="20"/>
          <w:szCs w:val="22"/>
        </w:rPr>
      </w:pPr>
      <w:r w:rsidRPr="001D0469">
        <w:rPr>
          <w:rFonts w:ascii="Source Sans Pro" w:hAnsi="Source Sans Pro"/>
          <w:sz w:val="20"/>
          <w:szCs w:val="22"/>
        </w:rPr>
        <w:t>E-Mail: presse@umsetzungsbegleitung-bthg.de</w:t>
      </w:r>
    </w:p>
    <w:sectPr w:rsidR="00903FC9" w:rsidRPr="001D0469" w:rsidSect="00AC29F9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145" w:rsidRDefault="00365145" w:rsidP="001D5B91">
      <w:pPr>
        <w:spacing w:after="0" w:line="240" w:lineRule="auto"/>
      </w:pPr>
      <w:r>
        <w:separator/>
      </w:r>
    </w:p>
  </w:endnote>
  <w:endnote w:type="continuationSeparator" w:id="0">
    <w:p w:rsidR="00365145" w:rsidRDefault="00365145" w:rsidP="001D5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urce Sans Pro">
    <w:altName w:val="Cambria Math"/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42"/>
      <w:gridCol w:w="3130"/>
    </w:tblGrid>
    <w:tr w:rsidR="00411DD1" w:rsidRPr="007A5525" w:rsidTr="00411DD1">
      <w:tc>
        <w:tcPr>
          <w:tcW w:w="6062" w:type="dxa"/>
        </w:tcPr>
        <w:p w:rsidR="00411DD1" w:rsidRPr="007A5525" w:rsidRDefault="00411DD1" w:rsidP="00E25F64">
          <w:pPr>
            <w:pStyle w:val="Fuzeile"/>
            <w:tabs>
              <w:tab w:val="clear" w:pos="4536"/>
              <w:tab w:val="clear" w:pos="9072"/>
              <w:tab w:val="left" w:pos="3449"/>
            </w:tabs>
            <w:rPr>
              <w:rFonts w:ascii="Arial" w:hAnsi="Arial" w:cs="Arial"/>
            </w:rPr>
          </w:pPr>
          <w:r w:rsidRPr="007A5525">
            <w:rPr>
              <w:rFonts w:ascii="Arial" w:hAnsi="Arial" w:cs="Arial"/>
              <w:noProof/>
              <w:lang w:eastAsia="de-DE"/>
            </w:rPr>
            <w:drawing>
              <wp:inline distT="0" distB="0" distL="0" distR="0" wp14:anchorId="1F286980" wp14:editId="6C64155C">
                <wp:extent cx="1397479" cy="1103357"/>
                <wp:effectExtent l="0" t="0" r="0" b="190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MAS_DTP_CMYK_de_WB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864" cy="1106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0" w:type="dxa"/>
        </w:tcPr>
        <w:p w:rsidR="00411DD1" w:rsidRPr="007A5525" w:rsidRDefault="00411DD1" w:rsidP="00E25F64">
          <w:pPr>
            <w:pStyle w:val="Fuzeile"/>
            <w:rPr>
              <w:rFonts w:ascii="Arial" w:hAnsi="Arial" w:cs="Arial"/>
              <w:sz w:val="14"/>
              <w:szCs w:val="14"/>
            </w:rPr>
          </w:pPr>
        </w:p>
        <w:p w:rsidR="00411DD1" w:rsidRDefault="00411DD1" w:rsidP="00E25F64">
          <w:pPr>
            <w:pStyle w:val="Fuzeile"/>
            <w:rPr>
              <w:rFonts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I</w:t>
          </w:r>
          <w:r w:rsidRPr="007A5525">
            <w:rPr>
              <w:rFonts w:ascii="Arial" w:hAnsi="Arial" w:cs="Arial"/>
              <w:sz w:val="12"/>
              <w:szCs w:val="12"/>
            </w:rPr>
            <w:t>n Trägerschaft von:</w:t>
          </w:r>
        </w:p>
        <w:p w:rsidR="00411DD1" w:rsidRPr="007A5525" w:rsidRDefault="00411DD1" w:rsidP="00E25F64">
          <w:pPr>
            <w:pStyle w:val="Fuzeile"/>
            <w:rPr>
              <w:rFonts w:ascii="Arial" w:hAnsi="Arial" w:cs="Arial"/>
            </w:rPr>
          </w:pPr>
          <w:r w:rsidRPr="007A5525">
            <w:rPr>
              <w:rFonts w:ascii="Arial" w:hAnsi="Arial" w:cs="Arial"/>
              <w:noProof/>
              <w:lang w:eastAsia="de-DE"/>
            </w:rPr>
            <w:drawing>
              <wp:inline distT="0" distB="0" distL="0" distR="0" wp14:anchorId="56945DA9" wp14:editId="14DA042C">
                <wp:extent cx="1476651" cy="457200"/>
                <wp:effectExtent l="0" t="0" r="9525" b="0"/>
                <wp:docPr id="7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556" cy="457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11DD1" w:rsidRPr="007A5525" w:rsidRDefault="00411DD1" w:rsidP="00E25F64">
          <w:pPr>
            <w:pStyle w:val="Fuzeile"/>
            <w:rPr>
              <w:rFonts w:ascii="Arial" w:hAnsi="Arial" w:cs="Arial"/>
            </w:rPr>
          </w:pPr>
        </w:p>
      </w:tc>
    </w:tr>
  </w:tbl>
  <w:p w:rsidR="007A5525" w:rsidRPr="007A5525" w:rsidRDefault="007A5525" w:rsidP="007A5525">
    <w:pPr>
      <w:pStyle w:val="Fuzeil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145" w:rsidRDefault="00365145" w:rsidP="001D5B91">
      <w:pPr>
        <w:spacing w:after="0" w:line="240" w:lineRule="auto"/>
      </w:pPr>
      <w:r>
        <w:separator/>
      </w:r>
    </w:p>
  </w:footnote>
  <w:footnote w:type="continuationSeparator" w:id="0">
    <w:p w:rsidR="00365145" w:rsidRDefault="00365145" w:rsidP="001D5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DD1" w:rsidRDefault="00411DD1" w:rsidP="00411DD1">
    <w:pPr>
      <w:pStyle w:val="Kopfzeile"/>
      <w:jc w:val="right"/>
    </w:pPr>
    <w:r w:rsidRPr="007A5525">
      <w:rPr>
        <w:rFonts w:ascii="Arial" w:hAnsi="Arial" w:cs="Arial"/>
        <w:noProof/>
        <w:lang w:eastAsia="de-DE"/>
      </w:rPr>
      <w:drawing>
        <wp:inline distT="0" distB="0" distL="0" distR="0" wp14:anchorId="081C9A6C" wp14:editId="4C5CCCC4">
          <wp:extent cx="2255855" cy="676334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_Logo_Bundesteilhabegeset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139" cy="683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5B91" w:rsidRPr="007A5525" w:rsidRDefault="001D5B91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D7828"/>
    <w:multiLevelType w:val="hybridMultilevel"/>
    <w:tmpl w:val="C4F0AF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24FE8"/>
    <w:multiLevelType w:val="hybridMultilevel"/>
    <w:tmpl w:val="7C72B182"/>
    <w:lvl w:ilvl="0" w:tplc="DC7E7BE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2E3D95"/>
    <w:multiLevelType w:val="hybridMultilevel"/>
    <w:tmpl w:val="5AC00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E177F"/>
    <w:multiLevelType w:val="hybridMultilevel"/>
    <w:tmpl w:val="2B409550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9513A8A"/>
    <w:multiLevelType w:val="hybridMultilevel"/>
    <w:tmpl w:val="D9A665EE"/>
    <w:lvl w:ilvl="0" w:tplc="2E4EC0E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CF764B"/>
    <w:multiLevelType w:val="hybridMultilevel"/>
    <w:tmpl w:val="C07CE24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F987BBD"/>
    <w:multiLevelType w:val="hybridMultilevel"/>
    <w:tmpl w:val="A6D6C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E6EE6"/>
    <w:multiLevelType w:val="hybridMultilevel"/>
    <w:tmpl w:val="A6884F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C402ED"/>
    <w:multiLevelType w:val="hybridMultilevel"/>
    <w:tmpl w:val="4FF4D936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43E43"/>
    <w:multiLevelType w:val="hybridMultilevel"/>
    <w:tmpl w:val="3DAC51AA"/>
    <w:lvl w:ilvl="0" w:tplc="BDB66D5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04426"/>
    <w:multiLevelType w:val="hybridMultilevel"/>
    <w:tmpl w:val="5588CD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DC5F72"/>
    <w:multiLevelType w:val="hybridMultilevel"/>
    <w:tmpl w:val="EC8C4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417FA"/>
    <w:multiLevelType w:val="hybridMultilevel"/>
    <w:tmpl w:val="5FF0FEE6"/>
    <w:lvl w:ilvl="0" w:tplc="04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2"/>
  </w:num>
  <w:num w:numId="4">
    <w:abstractNumId w:val="0"/>
  </w:num>
  <w:num w:numId="5">
    <w:abstractNumId w:val="11"/>
  </w:num>
  <w:num w:numId="6">
    <w:abstractNumId w:val="1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  <w:num w:numId="11">
    <w:abstractNumId w:val="10"/>
  </w:num>
  <w:num w:numId="12">
    <w:abstractNumId w:val="12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04"/>
    <w:rsid w:val="0000136C"/>
    <w:rsid w:val="00002519"/>
    <w:rsid w:val="000075E7"/>
    <w:rsid w:val="00046E19"/>
    <w:rsid w:val="00052B47"/>
    <w:rsid w:val="000E7BFB"/>
    <w:rsid w:val="001010BE"/>
    <w:rsid w:val="00102D1C"/>
    <w:rsid w:val="001032E5"/>
    <w:rsid w:val="00133DCC"/>
    <w:rsid w:val="00146600"/>
    <w:rsid w:val="00155A88"/>
    <w:rsid w:val="001B2F13"/>
    <w:rsid w:val="001C3350"/>
    <w:rsid w:val="001C7CE7"/>
    <w:rsid w:val="001D0469"/>
    <w:rsid w:val="001D4C7D"/>
    <w:rsid w:val="001D5B91"/>
    <w:rsid w:val="001E09D4"/>
    <w:rsid w:val="001E39D5"/>
    <w:rsid w:val="00205FA9"/>
    <w:rsid w:val="00221BE5"/>
    <w:rsid w:val="00232544"/>
    <w:rsid w:val="00233E56"/>
    <w:rsid w:val="002421CA"/>
    <w:rsid w:val="002630EB"/>
    <w:rsid w:val="00277001"/>
    <w:rsid w:val="00295D8C"/>
    <w:rsid w:val="002A3680"/>
    <w:rsid w:val="002A48E6"/>
    <w:rsid w:val="002D002E"/>
    <w:rsid w:val="002D2716"/>
    <w:rsid w:val="002D739C"/>
    <w:rsid w:val="002E083C"/>
    <w:rsid w:val="002F3BCD"/>
    <w:rsid w:val="002F4A04"/>
    <w:rsid w:val="003002FA"/>
    <w:rsid w:val="00317C95"/>
    <w:rsid w:val="00365145"/>
    <w:rsid w:val="00381464"/>
    <w:rsid w:val="003943CC"/>
    <w:rsid w:val="003B2E17"/>
    <w:rsid w:val="003C11AA"/>
    <w:rsid w:val="003C3A18"/>
    <w:rsid w:val="004035E0"/>
    <w:rsid w:val="00404D9E"/>
    <w:rsid w:val="0040739C"/>
    <w:rsid w:val="00411DD1"/>
    <w:rsid w:val="00426C1C"/>
    <w:rsid w:val="004C4955"/>
    <w:rsid w:val="004E1B2B"/>
    <w:rsid w:val="004F5E4C"/>
    <w:rsid w:val="00523D97"/>
    <w:rsid w:val="00524020"/>
    <w:rsid w:val="00524CB1"/>
    <w:rsid w:val="0056570B"/>
    <w:rsid w:val="00580EEC"/>
    <w:rsid w:val="00583C1E"/>
    <w:rsid w:val="00586A04"/>
    <w:rsid w:val="00587BC1"/>
    <w:rsid w:val="0059605B"/>
    <w:rsid w:val="005A7BE8"/>
    <w:rsid w:val="005D5AAC"/>
    <w:rsid w:val="005E03B8"/>
    <w:rsid w:val="006063AB"/>
    <w:rsid w:val="00612462"/>
    <w:rsid w:val="006301AB"/>
    <w:rsid w:val="006361AD"/>
    <w:rsid w:val="00640995"/>
    <w:rsid w:val="006522E2"/>
    <w:rsid w:val="006B4915"/>
    <w:rsid w:val="006D5794"/>
    <w:rsid w:val="006D7A10"/>
    <w:rsid w:val="006F06E7"/>
    <w:rsid w:val="006F2AAA"/>
    <w:rsid w:val="007406E5"/>
    <w:rsid w:val="00745A81"/>
    <w:rsid w:val="00777894"/>
    <w:rsid w:val="00793239"/>
    <w:rsid w:val="00795D96"/>
    <w:rsid w:val="007A5525"/>
    <w:rsid w:val="007A6D84"/>
    <w:rsid w:val="007B0920"/>
    <w:rsid w:val="007E2EFE"/>
    <w:rsid w:val="007F1F97"/>
    <w:rsid w:val="0080696A"/>
    <w:rsid w:val="00812F47"/>
    <w:rsid w:val="00822C74"/>
    <w:rsid w:val="008342B6"/>
    <w:rsid w:val="00841B38"/>
    <w:rsid w:val="00842961"/>
    <w:rsid w:val="00842FA8"/>
    <w:rsid w:val="00860D23"/>
    <w:rsid w:val="008644D2"/>
    <w:rsid w:val="00866B04"/>
    <w:rsid w:val="008A7AEE"/>
    <w:rsid w:val="008D0122"/>
    <w:rsid w:val="008D113A"/>
    <w:rsid w:val="008D3B04"/>
    <w:rsid w:val="00903FC9"/>
    <w:rsid w:val="00910CD5"/>
    <w:rsid w:val="00913E0B"/>
    <w:rsid w:val="00914E95"/>
    <w:rsid w:val="009163B6"/>
    <w:rsid w:val="00935E91"/>
    <w:rsid w:val="0093776B"/>
    <w:rsid w:val="00951306"/>
    <w:rsid w:val="00952F29"/>
    <w:rsid w:val="00960A6C"/>
    <w:rsid w:val="00963E9B"/>
    <w:rsid w:val="009A19FF"/>
    <w:rsid w:val="009A4955"/>
    <w:rsid w:val="009B67E2"/>
    <w:rsid w:val="009E4C50"/>
    <w:rsid w:val="00A0065E"/>
    <w:rsid w:val="00A042A0"/>
    <w:rsid w:val="00A24C1C"/>
    <w:rsid w:val="00A27EAD"/>
    <w:rsid w:val="00A53BE8"/>
    <w:rsid w:val="00A86F77"/>
    <w:rsid w:val="00A9709E"/>
    <w:rsid w:val="00AB234E"/>
    <w:rsid w:val="00AC29F9"/>
    <w:rsid w:val="00AE7AA9"/>
    <w:rsid w:val="00AF66BA"/>
    <w:rsid w:val="00AF7ADC"/>
    <w:rsid w:val="00AF7E99"/>
    <w:rsid w:val="00B22020"/>
    <w:rsid w:val="00B4112A"/>
    <w:rsid w:val="00B45905"/>
    <w:rsid w:val="00B8629D"/>
    <w:rsid w:val="00B86F72"/>
    <w:rsid w:val="00BB54C7"/>
    <w:rsid w:val="00BB6134"/>
    <w:rsid w:val="00BC091F"/>
    <w:rsid w:val="00BD3AB2"/>
    <w:rsid w:val="00BD4AF9"/>
    <w:rsid w:val="00BD7B67"/>
    <w:rsid w:val="00BF689A"/>
    <w:rsid w:val="00C102A6"/>
    <w:rsid w:val="00C20922"/>
    <w:rsid w:val="00C268F2"/>
    <w:rsid w:val="00C34305"/>
    <w:rsid w:val="00C462DF"/>
    <w:rsid w:val="00C952B8"/>
    <w:rsid w:val="00CA72C3"/>
    <w:rsid w:val="00CB1428"/>
    <w:rsid w:val="00CB36A4"/>
    <w:rsid w:val="00CE1C26"/>
    <w:rsid w:val="00CE3F74"/>
    <w:rsid w:val="00D4682E"/>
    <w:rsid w:val="00D7255C"/>
    <w:rsid w:val="00D7755A"/>
    <w:rsid w:val="00D77DC5"/>
    <w:rsid w:val="00D9613F"/>
    <w:rsid w:val="00DC3B9A"/>
    <w:rsid w:val="00DC482E"/>
    <w:rsid w:val="00DF7B6D"/>
    <w:rsid w:val="00E20652"/>
    <w:rsid w:val="00E371CF"/>
    <w:rsid w:val="00E61395"/>
    <w:rsid w:val="00E85DBE"/>
    <w:rsid w:val="00E94B9C"/>
    <w:rsid w:val="00EA3617"/>
    <w:rsid w:val="00EC1EE8"/>
    <w:rsid w:val="00EC2C82"/>
    <w:rsid w:val="00EC2DCE"/>
    <w:rsid w:val="00EF0251"/>
    <w:rsid w:val="00F0527E"/>
    <w:rsid w:val="00F10C82"/>
    <w:rsid w:val="00F148A4"/>
    <w:rsid w:val="00F3628F"/>
    <w:rsid w:val="00F443F6"/>
    <w:rsid w:val="00F44D1B"/>
    <w:rsid w:val="00F46237"/>
    <w:rsid w:val="00F67B8A"/>
    <w:rsid w:val="00F75FC5"/>
    <w:rsid w:val="00F8121B"/>
    <w:rsid w:val="00F97608"/>
    <w:rsid w:val="00FD4134"/>
    <w:rsid w:val="00FE7D9D"/>
    <w:rsid w:val="00FF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0F89242"/>
  <w15:docId w15:val="{16865BC9-6970-4809-9970-3D8F1383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D5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1D5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5B91"/>
  </w:style>
  <w:style w:type="paragraph" w:styleId="Fuzeile">
    <w:name w:val="footer"/>
    <w:basedOn w:val="Standard"/>
    <w:link w:val="FuzeileZchn"/>
    <w:uiPriority w:val="99"/>
    <w:unhideWhenUsed/>
    <w:rsid w:val="001D5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5B9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5B9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D5B9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E4C50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046E19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7B0920"/>
    <w:rPr>
      <w:color w:val="808080"/>
    </w:rPr>
  </w:style>
  <w:style w:type="paragraph" w:customStyle="1" w:styleId="4helvetica12ptregschwarz">
    <w:name w:val="4helvetica12ptregschwarz"/>
    <w:basedOn w:val="Standard"/>
    <w:rsid w:val="00903F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6Helvetica11ptregschwarz">
    <w:name w:val="6   Helvetica 11pt reg schwarz"/>
    <w:link w:val="6Helvetica11ptregschwarzZchn"/>
    <w:qFormat/>
    <w:rsid w:val="00903FC9"/>
    <w:pPr>
      <w:spacing w:after="0" w:line="280" w:lineRule="exact"/>
    </w:pPr>
    <w:rPr>
      <w:rFonts w:eastAsia="Times New Roman" w:cs="Arial"/>
      <w:color w:val="000000" w:themeColor="text1"/>
      <w:szCs w:val="24"/>
      <w:lang w:eastAsia="de-DE"/>
    </w:rPr>
  </w:style>
  <w:style w:type="character" w:customStyle="1" w:styleId="6Helvetica11ptregschwarzZchn">
    <w:name w:val="6   Helvetica 11pt reg schwarz Zchn"/>
    <w:basedOn w:val="Absatz-Standardschriftart"/>
    <w:link w:val="6Helvetica11ptregschwarz"/>
    <w:rsid w:val="00903FC9"/>
    <w:rPr>
      <w:rFonts w:eastAsia="Times New Roman" w:cs="Arial"/>
      <w:color w:val="000000" w:themeColor="text1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E2EF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2E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2EF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E2E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E2EFE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8D3B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2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setzungsbegleitung-bthg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umsetzungsbegleitung-bthg.de/projek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msetzungsbegleitung-bthg.de/bthg-kompass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Projekt%20Umsetzungsbegleitung%20Bundesteilhabegesetz\Vorlagen\Vorlagen%20mit%20Logo\Dokumentenvorlage_BTH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C638F-83E9-40A9-AF53-E794E4368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Dokumentenvorlage_BTHG.dotx</Template>
  <TotalTime>0</TotalTime>
  <Pages>2</Pages>
  <Words>411</Words>
  <Characters>2594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Deutscher Verein e.V.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Nigbur, Mechthild</dc:creator>
  <cp:lastModifiedBy>Nigbur, Mechthild</cp:lastModifiedBy>
  <cp:revision>3</cp:revision>
  <cp:lastPrinted>2017-07-21T12:35:00Z</cp:lastPrinted>
  <dcterms:created xsi:type="dcterms:W3CDTF">2018-02-28T14:10:00Z</dcterms:created>
  <dcterms:modified xsi:type="dcterms:W3CDTF">2018-03-02T07:40:00Z</dcterms:modified>
</cp:coreProperties>
</file>